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93A" w:rsidRPr="003B593A" w:rsidRDefault="003B593A" w:rsidP="003B593A"/>
    <w:p w:rsidR="00FB0172" w:rsidRPr="00FB0172" w:rsidRDefault="00FB0172" w:rsidP="00FB0172">
      <w:pPr>
        <w:spacing w:line="276" w:lineRule="auto"/>
        <w:jc w:val="both"/>
        <w:rPr>
          <w:b/>
          <w:sz w:val="26"/>
          <w:szCs w:val="24"/>
          <w:u w:val="single"/>
        </w:rPr>
      </w:pPr>
      <w:r w:rsidRPr="00FB0172">
        <w:rPr>
          <w:b/>
          <w:sz w:val="26"/>
          <w:szCs w:val="24"/>
          <w:u w:val="single"/>
        </w:rPr>
        <w:t>INDICAZIONI PER L’UDIENZA:</w:t>
      </w:r>
    </w:p>
    <w:p w:rsidR="00FB0172" w:rsidRPr="00FB0172" w:rsidRDefault="00FB0172" w:rsidP="00FB0172">
      <w:pPr>
        <w:spacing w:line="276" w:lineRule="auto"/>
        <w:jc w:val="both"/>
        <w:rPr>
          <w:sz w:val="26"/>
          <w:szCs w:val="24"/>
        </w:rPr>
      </w:pPr>
    </w:p>
    <w:p w:rsidR="00FB0172" w:rsidRPr="00FB0172" w:rsidRDefault="00FB0172" w:rsidP="00FB0172">
      <w:pPr>
        <w:spacing w:line="276" w:lineRule="auto"/>
        <w:jc w:val="both"/>
        <w:rPr>
          <w:sz w:val="26"/>
          <w:szCs w:val="24"/>
        </w:rPr>
      </w:pPr>
      <w:r w:rsidRPr="00FB0172">
        <w:rPr>
          <w:sz w:val="26"/>
          <w:szCs w:val="24"/>
        </w:rPr>
        <w:t xml:space="preserve">Si onera parte ricorrente di accompagnare in udienza il beneficiario precisando che ricorrendo le condizioni di </w:t>
      </w:r>
      <w:r w:rsidRPr="00FB0172">
        <w:rPr>
          <w:sz w:val="26"/>
          <w:szCs w:val="24"/>
          <w:u w:val="single"/>
        </w:rPr>
        <w:t>assoluta</w:t>
      </w:r>
      <w:r w:rsidRPr="00FB0172">
        <w:rPr>
          <w:sz w:val="26"/>
          <w:szCs w:val="24"/>
        </w:rPr>
        <w:t xml:space="preserve"> </w:t>
      </w:r>
      <w:proofErr w:type="spellStart"/>
      <w:r w:rsidRPr="00FB0172">
        <w:rPr>
          <w:sz w:val="26"/>
          <w:szCs w:val="24"/>
        </w:rPr>
        <w:t>intrasportabilità</w:t>
      </w:r>
      <w:proofErr w:type="spellEnd"/>
      <w:r w:rsidRPr="00FB0172">
        <w:rPr>
          <w:rStyle w:val="Rimandonotaapidipagina"/>
          <w:sz w:val="26"/>
          <w:szCs w:val="24"/>
        </w:rPr>
        <w:footnoteReference w:id="1"/>
      </w:r>
      <w:r w:rsidRPr="00FB0172">
        <w:rPr>
          <w:sz w:val="26"/>
          <w:szCs w:val="24"/>
        </w:rPr>
        <w:t xml:space="preserve"> dello stesso, dovrà essere prodotta in udienza idonea certificazione medica.</w:t>
      </w:r>
    </w:p>
    <w:p w:rsidR="00FB0172" w:rsidRPr="00FB0172" w:rsidRDefault="00FB0172" w:rsidP="00FB0172">
      <w:pPr>
        <w:spacing w:line="276" w:lineRule="auto"/>
        <w:jc w:val="both"/>
        <w:rPr>
          <w:sz w:val="26"/>
          <w:szCs w:val="24"/>
        </w:rPr>
      </w:pPr>
    </w:p>
    <w:p w:rsidR="00FB0172" w:rsidRPr="00FB0172" w:rsidRDefault="00FB0172" w:rsidP="00FB0172">
      <w:pPr>
        <w:spacing w:line="276" w:lineRule="auto"/>
        <w:jc w:val="both"/>
        <w:rPr>
          <w:sz w:val="26"/>
          <w:szCs w:val="24"/>
        </w:rPr>
      </w:pPr>
      <w:r w:rsidRPr="00FB0172">
        <w:rPr>
          <w:sz w:val="26"/>
          <w:szCs w:val="24"/>
        </w:rPr>
        <w:t xml:space="preserve">Precisa che laddove la persona beneficiaria non sia orientata nel tempo e nello spazio, non sia in grado di rispondere neppure alle domande più semplici riguardanti la propria nascita e residenza e non sia in grado di comprendere le ragioni del procedimento di amministrazione di sostegno e, </w:t>
      </w:r>
      <w:proofErr w:type="gramStart"/>
      <w:r w:rsidRPr="00FB0172">
        <w:rPr>
          <w:sz w:val="26"/>
          <w:szCs w:val="24"/>
        </w:rPr>
        <w:t>quindi,  di</w:t>
      </w:r>
      <w:proofErr w:type="gramEnd"/>
      <w:r w:rsidRPr="00FB0172">
        <w:rPr>
          <w:sz w:val="26"/>
          <w:szCs w:val="24"/>
        </w:rPr>
        <w:t xml:space="preserve"> esprimere la propria volontà circa il procedimento tali circostanze debbano essere certificate da un pubblico ufficiale (medico di famiglia e/o medico ospedaliero).</w:t>
      </w:r>
    </w:p>
    <w:p w:rsidR="00FB0172" w:rsidRPr="00FB0172" w:rsidRDefault="00FB0172" w:rsidP="00FB0172">
      <w:pPr>
        <w:spacing w:line="276" w:lineRule="auto"/>
        <w:jc w:val="both"/>
        <w:rPr>
          <w:sz w:val="26"/>
          <w:szCs w:val="24"/>
        </w:rPr>
      </w:pPr>
    </w:p>
    <w:p w:rsidR="00FB0172" w:rsidRPr="00FB0172" w:rsidRDefault="00FB0172" w:rsidP="00FB0172">
      <w:pPr>
        <w:spacing w:line="276" w:lineRule="auto"/>
        <w:jc w:val="both"/>
        <w:rPr>
          <w:sz w:val="26"/>
          <w:szCs w:val="24"/>
        </w:rPr>
      </w:pPr>
      <w:r w:rsidRPr="00FB0172">
        <w:rPr>
          <w:sz w:val="26"/>
          <w:szCs w:val="24"/>
        </w:rPr>
        <w:t xml:space="preserve">Si precisa che in ipotesi di impossibilità ad essere presenti per la l’udienza fissata per la comparizione delle parti, qualora le persona convocate si dichiarino d’accordo con il procedimento di amministrazione di sostegno e con la nomina della persona eventualmente </w:t>
      </w:r>
      <w:proofErr w:type="gramStart"/>
      <w:r w:rsidRPr="00FB0172">
        <w:rPr>
          <w:sz w:val="26"/>
          <w:szCs w:val="24"/>
        </w:rPr>
        <w:t>indicata,  possono</w:t>
      </w:r>
      <w:proofErr w:type="gramEnd"/>
      <w:r w:rsidRPr="00FB0172">
        <w:rPr>
          <w:sz w:val="26"/>
          <w:szCs w:val="24"/>
        </w:rPr>
        <w:t xml:space="preserve"> far pervenire apposita dichiarazione di assenso ritualmente sottoscritta,  con contestuale invio di documento di identità del dichiarante</w:t>
      </w:r>
    </w:p>
    <w:p w:rsidR="00FB0172" w:rsidRPr="00FB0172" w:rsidRDefault="00FB0172" w:rsidP="00FB0172">
      <w:pPr>
        <w:spacing w:line="276" w:lineRule="auto"/>
        <w:jc w:val="both"/>
        <w:rPr>
          <w:b/>
          <w:sz w:val="26"/>
          <w:szCs w:val="24"/>
          <w:u w:val="single"/>
        </w:rPr>
      </w:pPr>
    </w:p>
    <w:p w:rsidR="00FB0172" w:rsidRPr="00FB0172" w:rsidRDefault="00FB0172" w:rsidP="00FB0172">
      <w:pPr>
        <w:spacing w:line="276" w:lineRule="auto"/>
        <w:jc w:val="both"/>
        <w:rPr>
          <w:b/>
          <w:sz w:val="26"/>
          <w:szCs w:val="24"/>
          <w:u w:val="single"/>
        </w:rPr>
      </w:pPr>
      <w:r w:rsidRPr="00FB0172">
        <w:rPr>
          <w:b/>
          <w:sz w:val="26"/>
          <w:szCs w:val="24"/>
          <w:u w:val="single"/>
        </w:rPr>
        <w:t>In udienza verranno richieste le seguenti informazioni:</w:t>
      </w:r>
    </w:p>
    <w:p w:rsidR="00FB0172" w:rsidRPr="00FB0172" w:rsidRDefault="00FB0172" w:rsidP="00FB0172">
      <w:pPr>
        <w:contextualSpacing/>
        <w:jc w:val="both"/>
        <w:rPr>
          <w:sz w:val="26"/>
          <w:szCs w:val="24"/>
        </w:rPr>
      </w:pPr>
    </w:p>
    <w:p w:rsidR="00FB0172" w:rsidRPr="00FB0172" w:rsidRDefault="00FB0172" w:rsidP="00FB0172">
      <w:pPr>
        <w:contextualSpacing/>
        <w:jc w:val="both"/>
        <w:rPr>
          <w:sz w:val="26"/>
          <w:szCs w:val="24"/>
        </w:rPr>
      </w:pPr>
      <w:r w:rsidRPr="00FB0172">
        <w:rPr>
          <w:sz w:val="26"/>
          <w:szCs w:val="24"/>
        </w:rPr>
        <w:t>- ammontare della pensione percepita</w:t>
      </w:r>
    </w:p>
    <w:p w:rsidR="00FB0172" w:rsidRPr="00FB0172" w:rsidRDefault="00FB0172" w:rsidP="00FB0172">
      <w:pPr>
        <w:contextualSpacing/>
        <w:jc w:val="both"/>
        <w:rPr>
          <w:sz w:val="26"/>
          <w:szCs w:val="24"/>
        </w:rPr>
      </w:pPr>
      <w:r w:rsidRPr="00FB0172">
        <w:rPr>
          <w:sz w:val="26"/>
          <w:szCs w:val="24"/>
        </w:rPr>
        <w:t>- saldo del conto corrente bancario o postale o del libretto postale sul quale viene accreditata la pensione</w:t>
      </w:r>
    </w:p>
    <w:p w:rsidR="00FB0172" w:rsidRPr="00FB0172" w:rsidRDefault="00FB0172" w:rsidP="00FB0172">
      <w:pPr>
        <w:contextualSpacing/>
        <w:jc w:val="both"/>
        <w:rPr>
          <w:sz w:val="26"/>
          <w:szCs w:val="24"/>
        </w:rPr>
      </w:pPr>
      <w:r w:rsidRPr="00FB0172">
        <w:rPr>
          <w:sz w:val="26"/>
          <w:szCs w:val="24"/>
        </w:rPr>
        <w:t>- se tale c/c o libretto è cointestato?</w:t>
      </w:r>
    </w:p>
    <w:p w:rsidR="00FB0172" w:rsidRPr="00FB0172" w:rsidRDefault="00FB0172" w:rsidP="00FB0172">
      <w:pPr>
        <w:contextualSpacing/>
        <w:jc w:val="both"/>
        <w:rPr>
          <w:sz w:val="26"/>
          <w:szCs w:val="24"/>
        </w:rPr>
      </w:pPr>
      <w:r w:rsidRPr="00FB0172">
        <w:rPr>
          <w:sz w:val="26"/>
          <w:szCs w:val="24"/>
        </w:rPr>
        <w:t>- eventuali risparmi e loro ammontare</w:t>
      </w:r>
    </w:p>
    <w:p w:rsidR="00FB0172" w:rsidRPr="00FB0172" w:rsidRDefault="00FB0172" w:rsidP="00FB0172">
      <w:pPr>
        <w:contextualSpacing/>
        <w:jc w:val="both"/>
        <w:rPr>
          <w:sz w:val="26"/>
          <w:szCs w:val="24"/>
        </w:rPr>
      </w:pPr>
      <w:r w:rsidRPr="00FB0172">
        <w:rPr>
          <w:sz w:val="26"/>
          <w:szCs w:val="24"/>
        </w:rPr>
        <w:t>- beni immobili posseduti</w:t>
      </w:r>
    </w:p>
    <w:p w:rsidR="00FB0172" w:rsidRPr="00FB0172" w:rsidRDefault="00FB0172" w:rsidP="00FB0172">
      <w:pPr>
        <w:contextualSpacing/>
        <w:jc w:val="both"/>
        <w:rPr>
          <w:sz w:val="26"/>
          <w:szCs w:val="24"/>
        </w:rPr>
      </w:pPr>
      <w:r w:rsidRPr="00FB0172">
        <w:rPr>
          <w:sz w:val="26"/>
          <w:szCs w:val="24"/>
        </w:rPr>
        <w:t xml:space="preserve">- spese di gestione mensili </w:t>
      </w:r>
    </w:p>
    <w:p w:rsidR="00FB0172" w:rsidRPr="00FB0172" w:rsidRDefault="00FB0172" w:rsidP="00FB0172">
      <w:pPr>
        <w:spacing w:line="276" w:lineRule="auto"/>
        <w:jc w:val="both"/>
        <w:rPr>
          <w:sz w:val="26"/>
          <w:szCs w:val="24"/>
        </w:rPr>
      </w:pPr>
    </w:p>
    <w:p w:rsidR="00784821" w:rsidRPr="00784821" w:rsidRDefault="00FB0172" w:rsidP="00FB0172">
      <w:pPr>
        <w:spacing w:line="276" w:lineRule="auto"/>
        <w:jc w:val="both"/>
        <w:rPr>
          <w:sz w:val="28"/>
          <w:szCs w:val="28"/>
        </w:rPr>
      </w:pPr>
      <w:r w:rsidRPr="00FB0172">
        <w:rPr>
          <w:sz w:val="26"/>
          <w:szCs w:val="24"/>
        </w:rPr>
        <w:t>Se vi sono necessità che facciano presumere la necessità di presentare una istanza entro breve tempo è opportuna rappresentarla al giudice tutelare in sede di giuramento provvisorio dell’ADS o in udienza onde consentirne un esame contestuale</w:t>
      </w:r>
      <w:bookmarkStart w:id="0" w:name="_GoBack"/>
      <w:bookmarkEnd w:id="0"/>
    </w:p>
    <w:sectPr w:rsidR="00784821" w:rsidRPr="00784821" w:rsidSect="00784821">
      <w:headerReference w:type="default" r:id="rId6"/>
      <w:pgSz w:w="11906" w:h="16838"/>
      <w:pgMar w:top="1418" w:right="1985"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43" w:rsidRDefault="00312B43" w:rsidP="00E40B32">
      <w:r>
        <w:separator/>
      </w:r>
    </w:p>
  </w:endnote>
  <w:endnote w:type="continuationSeparator" w:id="0">
    <w:p w:rsidR="00312B43" w:rsidRDefault="00312B43" w:rsidP="00E4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43" w:rsidRDefault="00312B43" w:rsidP="00E40B32">
      <w:r>
        <w:separator/>
      </w:r>
    </w:p>
  </w:footnote>
  <w:footnote w:type="continuationSeparator" w:id="0">
    <w:p w:rsidR="00312B43" w:rsidRDefault="00312B43" w:rsidP="00E40B32">
      <w:r>
        <w:continuationSeparator/>
      </w:r>
    </w:p>
  </w:footnote>
  <w:footnote w:id="1">
    <w:p w:rsidR="00FB0172" w:rsidRDefault="00FB0172" w:rsidP="00FB0172">
      <w:pPr>
        <w:jc w:val="both"/>
      </w:pPr>
      <w:r>
        <w:rPr>
          <w:rStyle w:val="Rimandonotaapidipagina"/>
        </w:rPr>
        <w:footnoteRef/>
      </w:r>
      <w:r>
        <w:t xml:space="preserve"> </w:t>
      </w:r>
      <w:r w:rsidRPr="002A09F5">
        <w:rPr>
          <w:b/>
        </w:rPr>
        <w:t xml:space="preserve">La </w:t>
      </w:r>
      <w:proofErr w:type="spellStart"/>
      <w:r w:rsidRPr="002A09F5">
        <w:rPr>
          <w:b/>
        </w:rPr>
        <w:t>intrasportabilità</w:t>
      </w:r>
      <w:proofErr w:type="spellEnd"/>
      <w:r w:rsidRPr="002A09F5">
        <w:rPr>
          <w:b/>
        </w:rPr>
        <w:t xml:space="preserve"> per essere assoluta presuppone che il malato sia collegato ad apparecchiature medicali</w:t>
      </w:r>
      <w:r>
        <w:rPr>
          <w:b/>
        </w:rPr>
        <w:t xml:space="preserve"> </w:t>
      </w:r>
      <w:r w:rsidRPr="002A09F5">
        <w:rPr>
          <w:b/>
        </w:rPr>
        <w:t>indispensabili per la terapia in atto e che egli non possa essere condotto nemmeno in autoambulanza: il sanitario</w:t>
      </w:r>
      <w:r>
        <w:rPr>
          <w:b/>
        </w:rPr>
        <w:t xml:space="preserve"> </w:t>
      </w:r>
      <w:r w:rsidRPr="002A09F5">
        <w:rPr>
          <w:b/>
        </w:rPr>
        <w:t>che certifica la inamovibilità deve perciò escludere che il trasferimento possa avvenire anche a mezzo di</w:t>
      </w:r>
      <w:r>
        <w:rPr>
          <w:b/>
        </w:rPr>
        <w:t xml:space="preserve"> </w:t>
      </w:r>
      <w:r w:rsidRPr="002A09F5">
        <w:rPr>
          <w:b/>
        </w:rPr>
        <w:t>autoambulanza. I pazienti gravi potranno essere esaminati all’interno del veicolo, nel parcheggio del Tribunale.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32" w:rsidRDefault="00E40B32">
    <w:pPr>
      <w:pStyle w:val="Intestazione"/>
    </w:pPr>
  </w:p>
  <w:p w:rsidR="003B593A" w:rsidRDefault="003B593A" w:rsidP="003B593A">
    <w:pPr>
      <w:pStyle w:val="Intestazione"/>
      <w:jc w:val="center"/>
      <w:rPr>
        <w:noProof/>
      </w:rPr>
    </w:pPr>
    <w:r w:rsidRPr="00D4748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Emblem of Italy.svg" style="width:46.5pt;height:53.25pt;visibility:visible">
          <v:imagedata r:id="rId1" o:title="Emblem of Italy"/>
        </v:shape>
      </w:pict>
    </w:r>
  </w:p>
  <w:p w:rsidR="003B593A" w:rsidRDefault="003B593A" w:rsidP="003B593A">
    <w:pPr>
      <w:pStyle w:val="Intestazione"/>
      <w:jc w:val="center"/>
      <w:rPr>
        <w:noProof/>
      </w:rPr>
    </w:pPr>
  </w:p>
  <w:p w:rsidR="003B593A" w:rsidRPr="008767BB" w:rsidRDefault="003B593A" w:rsidP="003B593A">
    <w:pPr>
      <w:pStyle w:val="Intestazione"/>
      <w:jc w:val="center"/>
      <w:rPr>
        <w:b/>
        <w:noProof/>
        <w:sz w:val="32"/>
        <w:szCs w:val="32"/>
      </w:rPr>
    </w:pPr>
    <w:r w:rsidRPr="008767BB">
      <w:rPr>
        <w:b/>
        <w:noProof/>
        <w:sz w:val="32"/>
        <w:szCs w:val="32"/>
      </w:rPr>
      <w:t>TRIBUNALE DI AREZZO</w:t>
    </w:r>
  </w:p>
  <w:p w:rsidR="003B593A" w:rsidRPr="008767BB" w:rsidRDefault="003B593A" w:rsidP="003B593A">
    <w:pPr>
      <w:pStyle w:val="Intestazione"/>
      <w:jc w:val="center"/>
      <w:rPr>
        <w:b/>
        <w:w w:val="150"/>
        <w:sz w:val="32"/>
        <w:szCs w:val="32"/>
      </w:rPr>
    </w:pPr>
    <w:r w:rsidRPr="008767BB">
      <w:rPr>
        <w:b/>
        <w:noProof/>
        <w:w w:val="150"/>
        <w:sz w:val="32"/>
        <w:szCs w:val="32"/>
      </w:rPr>
      <w:t>Ufficio del Giudice Tutelare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284"/>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821"/>
    <w:rsid w:val="00047FF5"/>
    <w:rsid w:val="001C075F"/>
    <w:rsid w:val="002F0D56"/>
    <w:rsid w:val="00312B43"/>
    <w:rsid w:val="00315737"/>
    <w:rsid w:val="00350850"/>
    <w:rsid w:val="003B593A"/>
    <w:rsid w:val="00406F21"/>
    <w:rsid w:val="00484E58"/>
    <w:rsid w:val="005575D5"/>
    <w:rsid w:val="00630D00"/>
    <w:rsid w:val="006C41F9"/>
    <w:rsid w:val="00784821"/>
    <w:rsid w:val="007B39BB"/>
    <w:rsid w:val="007B6D86"/>
    <w:rsid w:val="007C771D"/>
    <w:rsid w:val="007E1A32"/>
    <w:rsid w:val="00823962"/>
    <w:rsid w:val="00874FA1"/>
    <w:rsid w:val="008767BB"/>
    <w:rsid w:val="00A64A10"/>
    <w:rsid w:val="00AA2411"/>
    <w:rsid w:val="00AC37E1"/>
    <w:rsid w:val="00B71A7B"/>
    <w:rsid w:val="00CD3E29"/>
    <w:rsid w:val="00D670CE"/>
    <w:rsid w:val="00E40B32"/>
    <w:rsid w:val="00E451EF"/>
    <w:rsid w:val="00E627B8"/>
    <w:rsid w:val="00EC0BC1"/>
    <w:rsid w:val="00EC7043"/>
    <w:rsid w:val="00ED5ECD"/>
    <w:rsid w:val="00EF6273"/>
    <w:rsid w:val="00EF77B9"/>
    <w:rsid w:val="00F55A10"/>
    <w:rsid w:val="00F82021"/>
    <w:rsid w:val="00FB0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0F9501-023A-4376-89ED-F02E23B0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4821"/>
  </w:style>
  <w:style w:type="paragraph" w:styleId="Titolo2">
    <w:name w:val="heading 2"/>
    <w:basedOn w:val="Normale"/>
    <w:next w:val="Normale"/>
    <w:qFormat/>
    <w:rsid w:val="00784821"/>
    <w:pPr>
      <w:keepNext/>
      <w:spacing w:line="500" w:lineRule="exact"/>
      <w:jc w:val="both"/>
      <w:outlineLvl w:val="1"/>
    </w:pPr>
    <w:rPr>
      <w:rFonts w:ascii="CG Times" w:hAnsi="CG Times"/>
      <w:sz w:val="24"/>
    </w:rPr>
  </w:style>
  <w:style w:type="paragraph" w:styleId="Titolo3">
    <w:name w:val="heading 3"/>
    <w:basedOn w:val="Normale"/>
    <w:next w:val="Normale"/>
    <w:qFormat/>
    <w:rsid w:val="00784821"/>
    <w:pPr>
      <w:keepNext/>
      <w:spacing w:line="500" w:lineRule="exact"/>
      <w:jc w:val="center"/>
      <w:outlineLvl w:val="2"/>
    </w:pPr>
    <w:rPr>
      <w:rFonts w:ascii="CG Times" w:hAnsi="CG Times"/>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link w:val="CorpotestoCarattere"/>
    <w:rsid w:val="00CD3E29"/>
    <w:rPr>
      <w:sz w:val="24"/>
    </w:rPr>
  </w:style>
  <w:style w:type="character" w:customStyle="1" w:styleId="CorpotestoCarattere">
    <w:name w:val="Corpo testo Carattere"/>
    <w:link w:val="Corpotesto"/>
    <w:rsid w:val="00CD3E29"/>
    <w:rPr>
      <w:sz w:val="24"/>
    </w:rPr>
  </w:style>
  <w:style w:type="paragraph" w:styleId="Intestazione">
    <w:name w:val="header"/>
    <w:basedOn w:val="Normale"/>
    <w:link w:val="IntestazioneCarattere"/>
    <w:rsid w:val="00E40B32"/>
    <w:pPr>
      <w:tabs>
        <w:tab w:val="center" w:pos="4819"/>
        <w:tab w:val="right" w:pos="9638"/>
      </w:tabs>
    </w:pPr>
  </w:style>
  <w:style w:type="character" w:customStyle="1" w:styleId="IntestazioneCarattere">
    <w:name w:val="Intestazione Carattere"/>
    <w:basedOn w:val="Carpredefinitoparagrafo"/>
    <w:link w:val="Intestazione"/>
    <w:rsid w:val="00E40B32"/>
  </w:style>
  <w:style w:type="paragraph" w:styleId="Pidipagina">
    <w:name w:val="footer"/>
    <w:basedOn w:val="Normale"/>
    <w:link w:val="PidipaginaCarattere"/>
    <w:rsid w:val="00E40B32"/>
    <w:pPr>
      <w:tabs>
        <w:tab w:val="center" w:pos="4819"/>
        <w:tab w:val="right" w:pos="9638"/>
      </w:tabs>
    </w:pPr>
  </w:style>
  <w:style w:type="character" w:customStyle="1" w:styleId="PidipaginaCarattere">
    <w:name w:val="Piè di pagina Carattere"/>
    <w:basedOn w:val="Carpredefinitoparagrafo"/>
    <w:link w:val="Pidipagina"/>
    <w:rsid w:val="00E40B32"/>
  </w:style>
  <w:style w:type="paragraph" w:styleId="Testonotaapidipagina">
    <w:name w:val="footnote text"/>
    <w:basedOn w:val="Normale"/>
    <w:link w:val="TestonotaapidipaginaCarattere"/>
    <w:rsid w:val="00FB0172"/>
  </w:style>
  <w:style w:type="character" w:customStyle="1" w:styleId="TestonotaapidipaginaCarattere">
    <w:name w:val="Testo nota a piè di pagina Carattere"/>
    <w:basedOn w:val="Carpredefinitoparagrafo"/>
    <w:link w:val="Testonotaapidipagina"/>
    <w:rsid w:val="00FB0172"/>
  </w:style>
  <w:style w:type="character" w:styleId="Rimandonotaapidipagina">
    <w:name w:val="footnote reference"/>
    <w:rsid w:val="00FB0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n</vt:lpstr>
    </vt:vector>
  </TitlesOfParts>
  <Company>.</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dc:creator>
  <cp:keywords/>
  <cp:lastModifiedBy>Cristina Colombo</cp:lastModifiedBy>
  <cp:revision>2</cp:revision>
  <cp:lastPrinted>2017-04-07T13:48:00Z</cp:lastPrinted>
  <dcterms:created xsi:type="dcterms:W3CDTF">2022-07-13T23:41:00Z</dcterms:created>
  <dcterms:modified xsi:type="dcterms:W3CDTF">2022-07-13T23:41:00Z</dcterms:modified>
</cp:coreProperties>
</file>